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Descubre cómo vacacionar sin salir de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tu ciudad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color w:val="000000"/>
          <w:sz w:val="22"/>
          <w:szCs w:val="22"/>
          <w:rtl w:val="0"/>
        </w:rPr>
        <w:t xml:space="preserve">Ciudad de México,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color w:val="000000"/>
          <w:sz w:val="22"/>
          <w:szCs w:val="22"/>
          <w:rtl w:val="0"/>
        </w:rPr>
        <w:t xml:space="preserve"> de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Juli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color w:val="000000"/>
          <w:sz w:val="22"/>
          <w:szCs w:val="22"/>
          <w:rtl w:val="0"/>
        </w:rPr>
        <w:t xml:space="preserve">o de 2025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sz w:val="22"/>
          <w:szCs w:val="22"/>
          <w:rtl w:val="0"/>
        </w:rPr>
        <w:t xml:space="preserve"> —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 hay vuelos retrasados, ni maletas pesadas, ni tráfico rumbo a la carretera. El nuevo verano ideal sucede puertas adentro, o mejor dicho: a unos pasos del elevador.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 un momento en el que las ciudades evolucionan hacia una vida más práctica, conectada y consciente, la tendencia de la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staycation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se consolida como un estilo de vida deseado por quienes saben disfrutar los pequeños lujos cotidianos. Se trata de transformar el propio hogar en un refugio para el descanso, el entretenimiento y la reconexión, sin necesidad de escapar a otro destino.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 es que cuando el lugar donde vives integra una alberca techada, un jardín con asadores, un lounge con vista panorámica o un gimnasio equipado, la línea entre “irse de vacaciones” y “quedarse en casa” se vuelve difusa.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Vacaciones sin salir del código postal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Hoy, cada vez más desarrollos residenciales están diseñados con la premisa de que el bienestar no se limita a los metros cuadrados del departamento. Las amenidades compartidas se han convertido en una extensión natural del hogar: un espacio para relajarse después del trabajo, disfrutar en familia el fin de semana o simplemente cambiar de ambiente sin necesidad de salir de la ciudad.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Proyectos como Vitant by Be Grand® han comprendido esta transformación desde su origen. Sus desarrollos, ubicados en puntos estratégicos cercanos a zonas clave de la Ciudad de México —como Polanco, Del Valle y Santa Fe—, así como en las mejores ubicaciones de Monterrey y Guadalajara, integran no solo diseño y funcionalidad, sino también experiencias pensadas para quedarse, habitar y reconectar sin necesidad de salir de casa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 mientras algunos siguen buscando promociones en aerolíneas, otros ya están preparando una carne asada en la terraza de su edificio, una tarde de alberca con los niños o una sesión de yoga frente a los ventanales de su propio rooftop. La escapada perfecta, sin salir del código postal.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 nueva hospitalidad urbana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Este modelo de vida —entre resort urbano y hogar funcional— responde a un nuevo tipo de habitante: uno que prioriza la experiencia, valora su tiempo y busca maximizar cada rincón que habita. Por eso, desarrollos como Vitant Polanco, Vitant Santa Fe, Vitant Del Valle (en el corazón de Mítikah), los verticales de Vitant en Monterrey, o el recién integrado Vitant Country en Guadalajara, han apostado por entornos donde se puede vivir, trabajar y descansar con la misma calidad y sofisticación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Ahí, los domingos de alberca, los jueves de reunión con amigos o los martes de wellness se integran como parte natural de la rutina. Porque al final, no se trata de escaparse del día a día, sino de diseñar una vida que no necesite ser puesta en pausa.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6z43ub2skfou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¿Por qué elegir vertical?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diferencia de una casa tradicional, los desarrollos verticales como los de Vitant by Be Grand®, ofrecen beneficios tangibles que van mucho más allá de la estética: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Seguridad integral 24/7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y acceso controlado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Ubicación estratégica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que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optimiza los tiempos de traslado y te conecta con todo lo que necesitas, a unos pasos de distancia.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Amenidades que aumentan la calidad de vida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y el valor del inmueble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Eficiencia energética y mantenimiento centralizado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40" w:before="0" w:beforeAutospacing="0" w:line="24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Comunidad activa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con espacios compartidos para conectar sin comprometer tu privacidad</w:t>
        <w:br w:type="textWrapping"/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 un mercado que valora cada vez más la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practicidad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y el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estilo de vida urbano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invertir en un departamento dentro de un desarrollo bien planeado no solo es una decisión financiera inteligente, sino también una elección de vida consciente.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Vitant by Be Grand® ofrece una amplia variedad de espacios que se adaptan a diferentes momentos y necesidades: desde lofts, ideales para quienes inician su vida independiente, hasta departamentos más amplios, perfectos para quienes buscan mayor comodidad o vivir en familia.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¿Y si el mejor destino fuera tu próximo hogar?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 estás en busca de una nueva forma de vivir —más cómoda, conectada y pensada para disfrutar— quizás no tengas que mirar tan lejos. Tal vez la mejor inversión este verano no sea un viaje, sino un lugar al que siempre quieras volver: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tu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hogar.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Vitant by Be Grand®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 una invitación a quedarse… y vivir como si cada día fuera vacaciones, porque todo lo que buscas, Vitant te lo 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Más información en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vitant.mx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b w:val="0"/>
          <w:i w:val="0"/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b w:val="0"/>
          <w:i w:val="0"/>
          <w:smallCaps w:val="0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color w:val="000000"/>
          <w:sz w:val="22"/>
          <w:szCs w:val="22"/>
          <w:rtl w:val="0"/>
        </w:rPr>
        <w:t xml:space="preserve">ACERCA DE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VITANT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Vitant® es una nueva marca de Be Grand®; una empresa orgullosamente mexicana, con 20 años de experiencia en el desarrollo y comercialización de proyectos inmobiliarios de alta calidad en zonas AAA en México y España. Una marca líder en el segmento residencial plus y con una amplia experiencia en desarrollos residenciales, comerciales y oficinas.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0"/>
          <w:i w:val="0"/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s-ES"/>
      </w:rPr>
    </w:rPrDefault>
    <w:pPrDefault>
      <w:pPr>
        <w:spacing w:after="160" w:line="27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15BAF484"/>
    <w:pPr>
      <w:spacing/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1C9693C8"/>
    <w:rPr>
      <w:color w:val="467886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vitant.mx" TargetMode="Externa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xzDZOji9aTnDbOeGN5GvxYhm3g==">CgMxLjAyDmguNno0M3ViMnNrZm91OAByITFqSzFzZU1FSVlEZ0c0a0Z2MDlIZHprdGhfMnRXVmhHZQ==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2025-04-02T22:30:22.0000000Z</dcterms:created>
  <dc:creator>Gisela Gomez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